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9161F" w14:textId="2587F5CE" w:rsidR="002950BA" w:rsidRPr="002950BA" w:rsidRDefault="002950BA" w:rsidP="003472C9">
      <w:pPr>
        <w:spacing w:line="480" w:lineRule="auto"/>
        <w:jc w:val="both"/>
        <w:rPr>
          <w:rFonts w:ascii="Times New Roman" w:hAnsi="Times New Roman" w:cs="Times New Roman"/>
          <w:b/>
          <w:bCs/>
          <w:sz w:val="24"/>
          <w:szCs w:val="24"/>
          <w:lang w:val="sr-Cyrl-RS"/>
        </w:rPr>
      </w:pPr>
      <w:r w:rsidRPr="002950BA">
        <w:rPr>
          <w:rFonts w:ascii="Times New Roman" w:hAnsi="Times New Roman" w:cs="Times New Roman"/>
          <w:b/>
          <w:bCs/>
          <w:sz w:val="24"/>
          <w:szCs w:val="24"/>
          <w:lang w:val="sr-Cyrl-RS"/>
        </w:rPr>
        <w:t>Кратка биографија:</w:t>
      </w:r>
    </w:p>
    <w:p w14:paraId="1E5A0C17" w14:textId="204CC8E1" w:rsidR="002950BA" w:rsidRDefault="002950BA" w:rsidP="002950BA">
      <w:pPr>
        <w:spacing w:line="360" w:lineRule="auto"/>
        <w:jc w:val="both"/>
        <w:rPr>
          <w:rFonts w:ascii="Times New Roman" w:hAnsi="Times New Roman" w:cs="Times New Roman"/>
          <w:sz w:val="24"/>
          <w:szCs w:val="24"/>
          <w:lang w:val="sr-Cyrl-RS"/>
        </w:rPr>
      </w:pPr>
      <w:r w:rsidRPr="007C565D">
        <w:rPr>
          <w:rFonts w:ascii="Times New Roman" w:hAnsi="Times New Roman" w:cs="Times New Roman"/>
          <w:sz w:val="24"/>
          <w:szCs w:val="24"/>
          <w:lang w:val="sr-Cyrl-RS"/>
        </w:rPr>
        <w:t xml:space="preserve">Жико Милановић, доктор хемијских наука, запослен је као научни сарадник на Институту за информационе технологије у Крагујевцу. Основне академске студије хемије завршио је 2017. године на Департману за хемијско-технолошке науке Државног универзитета у Новом Пазару, са просечном оценом 9,69. Мастер академске студије завршио је 2018. године на Природно-математичком факултету у Крагујевцу, са просечном оценом 10,00. Докторску дисертацију одбранио је 2023. године на Природно-математичком факултету у Крагујевцу, под називом </w:t>
      </w:r>
      <w:r>
        <w:rPr>
          <w:rFonts w:ascii="Times New Roman" w:hAnsi="Times New Roman" w:cs="Times New Roman"/>
          <w:sz w:val="24"/>
          <w:szCs w:val="24"/>
          <w:lang w:val="sr-Cyrl-RS"/>
        </w:rPr>
        <w:t>„</w:t>
      </w:r>
      <w:r w:rsidRPr="007C565D">
        <w:rPr>
          <w:rFonts w:ascii="Times New Roman" w:hAnsi="Times New Roman" w:cs="Times New Roman"/>
          <w:sz w:val="24"/>
          <w:szCs w:val="24"/>
          <w:lang w:val="sr-Cyrl-RS"/>
        </w:rPr>
        <w:t>Структурне и антиоксидативне особине новосинтетисаних фенолних деривата 4,7-дихидроксикумарина</w:t>
      </w:r>
      <w:r>
        <w:rPr>
          <w:rFonts w:ascii="Times New Roman" w:hAnsi="Times New Roman" w:cs="Times New Roman"/>
          <w:sz w:val="24"/>
          <w:szCs w:val="24"/>
          <w:lang w:val="sr-Cyrl-RS"/>
        </w:rPr>
        <w:t>“</w:t>
      </w:r>
      <w:r w:rsidRPr="007C565D">
        <w:rPr>
          <w:rFonts w:ascii="Times New Roman" w:hAnsi="Times New Roman" w:cs="Times New Roman"/>
          <w:sz w:val="24"/>
          <w:szCs w:val="24"/>
          <w:lang w:val="sr-Cyrl-RS"/>
        </w:rPr>
        <w:t xml:space="preserve">. До сада је учествовао на бројним међународним и националним конференцијама (преко 50 саопштења). На неколико међународних конференција добио је награде за најбоље усмено излагање. Два пута заредом био је добитник стипендије Фонда за младе таленте „Доситеја”. Добитник је награде за најбољег младог истраживача 2021. године на Институту за информационе технологије, Универзитета у Крагујевцу. У оквиру </w:t>
      </w:r>
      <w:r w:rsidRPr="002950BA">
        <w:rPr>
          <w:rFonts w:ascii="Times New Roman" w:hAnsi="Times New Roman" w:cs="Times New Roman"/>
          <w:sz w:val="24"/>
          <w:szCs w:val="24"/>
        </w:rPr>
        <w:t>DAAD</w:t>
      </w:r>
      <w:r w:rsidRPr="007C565D">
        <w:rPr>
          <w:rFonts w:ascii="Times New Roman" w:hAnsi="Times New Roman" w:cs="Times New Roman"/>
          <w:sz w:val="24"/>
          <w:szCs w:val="24"/>
          <w:lang w:val="sr-Cyrl-RS"/>
        </w:rPr>
        <w:t xml:space="preserve"> пројекта „</w:t>
      </w:r>
      <w:r w:rsidRPr="002950BA">
        <w:rPr>
          <w:rFonts w:ascii="Times New Roman" w:hAnsi="Times New Roman" w:cs="Times New Roman"/>
          <w:i/>
          <w:iCs/>
          <w:sz w:val="24"/>
          <w:szCs w:val="24"/>
        </w:rPr>
        <w:t>International</w:t>
      </w:r>
      <w:r w:rsidRPr="007C565D">
        <w:rPr>
          <w:rFonts w:ascii="Times New Roman" w:hAnsi="Times New Roman" w:cs="Times New Roman"/>
          <w:i/>
          <w:iCs/>
          <w:sz w:val="24"/>
          <w:szCs w:val="24"/>
          <w:lang w:val="sr-Cyrl-RS"/>
        </w:rPr>
        <w:t xml:space="preserve"> </w:t>
      </w:r>
      <w:r w:rsidRPr="002950BA">
        <w:rPr>
          <w:rFonts w:ascii="Times New Roman" w:hAnsi="Times New Roman" w:cs="Times New Roman"/>
          <w:i/>
          <w:iCs/>
          <w:sz w:val="24"/>
          <w:szCs w:val="24"/>
        </w:rPr>
        <w:t>HoMe</w:t>
      </w:r>
      <w:r w:rsidRPr="007C565D">
        <w:rPr>
          <w:rFonts w:ascii="Times New Roman" w:hAnsi="Times New Roman" w:cs="Times New Roman"/>
          <w:i/>
          <w:iCs/>
          <w:sz w:val="24"/>
          <w:szCs w:val="24"/>
          <w:lang w:val="sr-Cyrl-RS"/>
        </w:rPr>
        <w:t xml:space="preserve"> </w:t>
      </w:r>
      <w:r w:rsidRPr="002950BA">
        <w:rPr>
          <w:rFonts w:ascii="Times New Roman" w:hAnsi="Times New Roman" w:cs="Times New Roman"/>
          <w:i/>
          <w:iCs/>
          <w:sz w:val="24"/>
          <w:szCs w:val="24"/>
        </w:rPr>
        <w:t>Project</w:t>
      </w:r>
      <w:r w:rsidRPr="007C565D">
        <w:rPr>
          <w:rFonts w:ascii="Times New Roman" w:hAnsi="Times New Roman" w:cs="Times New Roman"/>
          <w:sz w:val="24"/>
          <w:szCs w:val="24"/>
          <w:lang w:val="sr-Cyrl-RS"/>
        </w:rPr>
        <w:t>” боравио је укупно шест месеци на Универзитету примењених наука у Мерзебургу, Немачка. До сада је објавио 33 рада у међународним и 5 у националним часописима. Члан је Српског хемијског друштва, Српског биолошког друштва и Друштва физикохемичара Србије.</w:t>
      </w:r>
    </w:p>
    <w:p w14:paraId="54DE8E5E" w14:textId="77777777" w:rsidR="002950BA" w:rsidRDefault="002950BA" w:rsidP="002950BA">
      <w:pPr>
        <w:spacing w:line="360" w:lineRule="auto"/>
        <w:jc w:val="both"/>
        <w:rPr>
          <w:rFonts w:ascii="Times New Roman" w:hAnsi="Times New Roman" w:cs="Times New Roman"/>
          <w:sz w:val="24"/>
          <w:szCs w:val="24"/>
          <w:lang w:val="sr-Cyrl-RS"/>
        </w:rPr>
      </w:pPr>
    </w:p>
    <w:p w14:paraId="1C59348C" w14:textId="55F5E09C" w:rsidR="002950BA" w:rsidRPr="002950BA" w:rsidRDefault="00CC237B" w:rsidP="002950BA">
      <w:pPr>
        <w:spacing w:line="360" w:lineRule="auto"/>
        <w:jc w:val="both"/>
        <w:rPr>
          <w:rFonts w:ascii="Times New Roman" w:hAnsi="Times New Roman" w:cs="Times New Roman"/>
          <w:b/>
          <w:bCs/>
          <w:sz w:val="24"/>
          <w:szCs w:val="24"/>
          <w:lang w:val="sr-Cyrl-RS"/>
        </w:rPr>
      </w:pPr>
      <w:r>
        <w:rPr>
          <w:rFonts w:ascii="Times New Roman" w:hAnsi="Times New Roman" w:cs="Times New Roman"/>
          <w:b/>
          <w:bCs/>
          <w:sz w:val="24"/>
          <w:szCs w:val="24"/>
          <w:lang w:val="sr-Latn-RS"/>
        </w:rPr>
        <w:t>A</w:t>
      </w:r>
      <w:r w:rsidR="007C565D">
        <w:rPr>
          <w:rFonts w:ascii="Times New Roman" w:hAnsi="Times New Roman" w:cs="Times New Roman"/>
          <w:b/>
          <w:bCs/>
          <w:sz w:val="24"/>
          <w:szCs w:val="24"/>
          <w:lang w:val="sr-Cyrl-RS"/>
        </w:rPr>
        <w:t>пстракт</w:t>
      </w:r>
      <w:r w:rsidR="002950BA">
        <w:rPr>
          <w:rFonts w:ascii="Times New Roman" w:hAnsi="Times New Roman" w:cs="Times New Roman"/>
          <w:b/>
          <w:bCs/>
          <w:sz w:val="24"/>
          <w:szCs w:val="24"/>
          <w:lang w:val="sr-Cyrl-RS"/>
        </w:rPr>
        <w:t xml:space="preserve"> предавања</w:t>
      </w:r>
      <w:r w:rsidR="002950BA" w:rsidRPr="002950BA">
        <w:rPr>
          <w:rFonts w:ascii="Times New Roman" w:hAnsi="Times New Roman" w:cs="Times New Roman"/>
          <w:b/>
          <w:bCs/>
          <w:sz w:val="24"/>
          <w:szCs w:val="24"/>
          <w:lang w:val="sr-Cyrl-RS"/>
        </w:rPr>
        <w:t>:</w:t>
      </w:r>
    </w:p>
    <w:p w14:paraId="7D9C2C4E" w14:textId="785989FC" w:rsidR="003472C9" w:rsidRPr="007C565D" w:rsidRDefault="003472C9" w:rsidP="002950BA">
      <w:pPr>
        <w:spacing w:line="360" w:lineRule="auto"/>
        <w:jc w:val="both"/>
        <w:rPr>
          <w:rFonts w:ascii="Times New Roman" w:hAnsi="Times New Roman" w:cs="Times New Roman"/>
          <w:sz w:val="24"/>
          <w:szCs w:val="24"/>
          <w:lang w:val="sr-Cyrl-RS"/>
        </w:rPr>
      </w:pPr>
      <w:r w:rsidRPr="007C565D">
        <w:rPr>
          <w:rFonts w:ascii="Times New Roman" w:hAnsi="Times New Roman" w:cs="Times New Roman"/>
          <w:sz w:val="24"/>
          <w:szCs w:val="24"/>
          <w:lang w:val="sr-Cyrl-RS"/>
        </w:rPr>
        <w:t>Тема овог научно</w:t>
      </w:r>
      <w:r>
        <w:rPr>
          <w:rFonts w:ascii="Times New Roman" w:hAnsi="Times New Roman" w:cs="Times New Roman"/>
          <w:sz w:val="24"/>
          <w:szCs w:val="24"/>
          <w:lang w:val="sr-Cyrl-RS"/>
        </w:rPr>
        <w:t xml:space="preserve"> – </w:t>
      </w:r>
      <w:r w:rsidRPr="007C565D">
        <w:rPr>
          <w:rFonts w:ascii="Times New Roman" w:hAnsi="Times New Roman" w:cs="Times New Roman"/>
          <w:sz w:val="24"/>
          <w:szCs w:val="24"/>
          <w:lang w:val="sr-Cyrl-RS"/>
        </w:rPr>
        <w:t>популарног предавања јесте фасцинантна и комплексна улога кисеоника, елемента без ког живот на Земљи не би постојао. Кисеоник је кључан за процесе дисања, производњу енергије и одржавање екосистема. Међутим, иако је од суштинског значаја за живот, кисеоник има и своју "тамну страну". Низ фактора и реакција у природи узрокује неконтролисану продукцију реактивних кисеоничних радикалских врста и појаву оксидативног стреса – "тихог убице" 21. века, који доводи до оштећења ћелија, убрзаног старења и појаве многих болести, укључујући канцер, кардиоваскуларне и неуродегенеративне болести, дијабетес</w:t>
      </w:r>
      <w:r>
        <w:rPr>
          <w:rFonts w:ascii="Times New Roman" w:hAnsi="Times New Roman" w:cs="Times New Roman"/>
          <w:sz w:val="24"/>
          <w:szCs w:val="24"/>
          <w:lang w:val="sr-Cyrl-RS"/>
        </w:rPr>
        <w:t xml:space="preserve"> итд</w:t>
      </w:r>
      <w:r w:rsidRPr="007C565D">
        <w:rPr>
          <w:rFonts w:ascii="Times New Roman" w:hAnsi="Times New Roman" w:cs="Times New Roman"/>
          <w:sz w:val="24"/>
          <w:szCs w:val="24"/>
          <w:lang w:val="sr-Cyrl-RS"/>
        </w:rPr>
        <w:t>. Са друге стране, недостатак кисеоника у специфичним условима у воденим екосистемима може изазвати еутрофикацију, мртве зоне и нарушавање биодиверзитета.</w:t>
      </w:r>
      <w:r>
        <w:rPr>
          <w:rFonts w:ascii="Times New Roman" w:hAnsi="Times New Roman" w:cs="Times New Roman"/>
          <w:sz w:val="24"/>
          <w:szCs w:val="24"/>
          <w:lang w:val="sr-Cyrl-RS"/>
        </w:rPr>
        <w:t xml:space="preserve"> </w:t>
      </w:r>
      <w:r w:rsidRPr="007C565D">
        <w:rPr>
          <w:rFonts w:ascii="Times New Roman" w:hAnsi="Times New Roman" w:cs="Times New Roman"/>
          <w:sz w:val="24"/>
          <w:szCs w:val="24"/>
          <w:lang w:val="sr-Cyrl-RS"/>
        </w:rPr>
        <w:t xml:space="preserve">Предавање ће обухватити кључне научне аспекте овог </w:t>
      </w:r>
      <w:r w:rsidRPr="007C565D">
        <w:rPr>
          <w:rFonts w:ascii="Times New Roman" w:hAnsi="Times New Roman" w:cs="Times New Roman"/>
          <w:sz w:val="24"/>
          <w:szCs w:val="24"/>
          <w:lang w:val="sr-Cyrl-RS"/>
        </w:rPr>
        <w:lastRenderedPageBreak/>
        <w:t xml:space="preserve">елемента, од његовог историјског открића, дискусије о настанку кисеоника и оксигеној револуцији, до улоге у оксидативном стресу и хипероксичним стањима, када постаје опасан по здравље. Ово предавање нуди свеобухватан поглед на кисеоник као есенцијални елемент који одржава живот, али и елемент способан да изазове значајне еколошке и биолошке поремећаје. </w:t>
      </w:r>
    </w:p>
    <w:p w14:paraId="21E29704" w14:textId="77777777" w:rsidR="009858FC" w:rsidRPr="007C565D" w:rsidRDefault="009858FC" w:rsidP="002950BA">
      <w:pPr>
        <w:spacing w:line="360" w:lineRule="auto"/>
        <w:rPr>
          <w:lang w:val="sr-Cyrl-RS"/>
        </w:rPr>
      </w:pPr>
    </w:p>
    <w:sectPr w:rsidR="009858FC" w:rsidRPr="007C5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2C9"/>
    <w:rsid w:val="002950BA"/>
    <w:rsid w:val="003472C9"/>
    <w:rsid w:val="005A4E4D"/>
    <w:rsid w:val="00731581"/>
    <w:rsid w:val="007C565D"/>
    <w:rsid w:val="009858FC"/>
    <w:rsid w:val="00CC237B"/>
    <w:rsid w:val="00E2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1EBC3"/>
  <w15:chartTrackingRefBased/>
  <w15:docId w15:val="{4CCFBA7F-DA6F-42BC-AD16-45587772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2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2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2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2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2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2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2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2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2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2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2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2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2C9"/>
    <w:rPr>
      <w:rFonts w:eastAsiaTheme="majorEastAsia" w:cstheme="majorBidi"/>
      <w:color w:val="272727" w:themeColor="text1" w:themeTint="D8"/>
    </w:rPr>
  </w:style>
  <w:style w:type="paragraph" w:styleId="Title">
    <w:name w:val="Title"/>
    <w:basedOn w:val="Normal"/>
    <w:next w:val="Normal"/>
    <w:link w:val="TitleChar"/>
    <w:uiPriority w:val="10"/>
    <w:qFormat/>
    <w:rsid w:val="00347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2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2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2C9"/>
    <w:pPr>
      <w:spacing w:before="160"/>
      <w:jc w:val="center"/>
    </w:pPr>
    <w:rPr>
      <w:i/>
      <w:iCs/>
      <w:color w:val="404040" w:themeColor="text1" w:themeTint="BF"/>
    </w:rPr>
  </w:style>
  <w:style w:type="character" w:customStyle="1" w:styleId="QuoteChar">
    <w:name w:val="Quote Char"/>
    <w:basedOn w:val="DefaultParagraphFont"/>
    <w:link w:val="Quote"/>
    <w:uiPriority w:val="29"/>
    <w:rsid w:val="003472C9"/>
    <w:rPr>
      <w:i/>
      <w:iCs/>
      <w:color w:val="404040" w:themeColor="text1" w:themeTint="BF"/>
    </w:rPr>
  </w:style>
  <w:style w:type="paragraph" w:styleId="ListParagraph">
    <w:name w:val="List Paragraph"/>
    <w:basedOn w:val="Normal"/>
    <w:uiPriority w:val="34"/>
    <w:qFormat/>
    <w:rsid w:val="003472C9"/>
    <w:pPr>
      <w:ind w:left="720"/>
      <w:contextualSpacing/>
    </w:pPr>
  </w:style>
  <w:style w:type="character" w:styleId="IntenseEmphasis">
    <w:name w:val="Intense Emphasis"/>
    <w:basedOn w:val="DefaultParagraphFont"/>
    <w:uiPriority w:val="21"/>
    <w:qFormat/>
    <w:rsid w:val="003472C9"/>
    <w:rPr>
      <w:i/>
      <w:iCs/>
      <w:color w:val="0F4761" w:themeColor="accent1" w:themeShade="BF"/>
    </w:rPr>
  </w:style>
  <w:style w:type="paragraph" w:styleId="IntenseQuote">
    <w:name w:val="Intense Quote"/>
    <w:basedOn w:val="Normal"/>
    <w:next w:val="Normal"/>
    <w:link w:val="IntenseQuoteChar"/>
    <w:uiPriority w:val="30"/>
    <w:qFormat/>
    <w:rsid w:val="00347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2C9"/>
    <w:rPr>
      <w:i/>
      <w:iCs/>
      <w:color w:val="0F4761" w:themeColor="accent1" w:themeShade="BF"/>
    </w:rPr>
  </w:style>
  <w:style w:type="character" w:styleId="IntenseReference">
    <w:name w:val="Intense Reference"/>
    <w:basedOn w:val="DefaultParagraphFont"/>
    <w:uiPriority w:val="32"/>
    <w:qFormat/>
    <w:rsid w:val="003472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82202">
      <w:bodyDiv w:val="1"/>
      <w:marLeft w:val="0"/>
      <w:marRight w:val="0"/>
      <w:marTop w:val="0"/>
      <w:marBottom w:val="0"/>
      <w:divBdr>
        <w:top w:val="none" w:sz="0" w:space="0" w:color="auto"/>
        <w:left w:val="none" w:sz="0" w:space="0" w:color="auto"/>
        <w:bottom w:val="none" w:sz="0" w:space="0" w:color="auto"/>
        <w:right w:val="none" w:sz="0" w:space="0" w:color="auto"/>
      </w:divBdr>
    </w:div>
    <w:div w:id="70984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Žiko Milanović</dc:creator>
  <cp:keywords/>
  <dc:description/>
  <cp:lastModifiedBy>Biljana Glišić</cp:lastModifiedBy>
  <cp:revision>5</cp:revision>
  <dcterms:created xsi:type="dcterms:W3CDTF">2024-09-18T11:19:00Z</dcterms:created>
  <dcterms:modified xsi:type="dcterms:W3CDTF">2024-09-18T11:41:00Z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a6bda521-67b8-422e-a18a-812f22890a12</vt:lpwstr>
  </property>
</Properties>
</file>